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EC" w:rsidRDefault="000D70EC" w:rsidP="000D70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0D70EC" w:rsidRDefault="000D70EC" w:rsidP="000D70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«Наблюдение   в объединении «Охрана природы» ПДО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Х.К.».</w:t>
      </w:r>
    </w:p>
    <w:p w:rsidR="000D70EC" w:rsidRPr="00D127B5" w:rsidRDefault="000D70EC" w:rsidP="000D70E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7B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</w:t>
      </w:r>
      <w:proofErr w:type="spellStart"/>
      <w:r w:rsidRPr="00D127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Бугенвиллия</w:t>
      </w:r>
      <w:proofErr w:type="spellEnd"/>
      <w:r w:rsidRPr="00D127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красивейшее экзотическое растение, с очень необычной формой прицветников яркого окраса, придающих ему основную декоративную ценность.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Цветение длится практически круглый год.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Из- за тонкой текстуры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ее листочков, похожих на разноцветную мятую бумагу,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Бугенвиллия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имеет еще одно название- «Бумажный цветок». </w:t>
      </w:r>
      <w:r w:rsidRPr="00D127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вечнозеленое растение отличается молодыми и гибкими побегами, которые можно прикрепить к опоре. Таким образом есть возможность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при хорошем уходе, </w:t>
      </w:r>
      <w:r w:rsidRPr="00D127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выращивать это растение не только в помещении, но и на учебно- опытных участках. </w:t>
      </w:r>
    </w:p>
    <w:p w:rsidR="000D70EC" w:rsidRPr="00D127B5" w:rsidRDefault="000D70EC" w:rsidP="000D70EC">
      <w:pPr>
        <w:tabs>
          <w:tab w:val="left" w:pos="5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наблюдения: </w:t>
      </w:r>
      <w:r w:rsidRPr="00D127B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пронаблюдать за приживаемостью </w:t>
      </w:r>
      <w:proofErr w:type="spellStart"/>
      <w:r w:rsidRPr="00D127B5">
        <w:rPr>
          <w:rFonts w:ascii="Times New Roman" w:eastAsia="Times New Roman" w:hAnsi="Times New Roman" w:cs="Times New Roman"/>
          <w:bCs/>
          <w:sz w:val="28"/>
          <w:szCs w:val="28"/>
        </w:rPr>
        <w:t>бугенвилии</w:t>
      </w:r>
      <w:proofErr w:type="spellEnd"/>
      <w:r w:rsidRPr="00D127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отводками.</w:t>
      </w:r>
    </w:p>
    <w:p w:rsidR="000D70EC" w:rsidRDefault="000D70EC" w:rsidP="000D70EC">
      <w:pPr>
        <w:tabs>
          <w:tab w:val="left" w:pos="5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127B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наблюдения: </w:t>
      </w:r>
      <w:r w:rsidRPr="00D127B5">
        <w:rPr>
          <w:rFonts w:ascii="Times New Roman" w:eastAsia="Times New Roman" w:hAnsi="Times New Roman" w:cs="Times New Roman"/>
          <w:sz w:val="28"/>
          <w:szCs w:val="28"/>
        </w:rPr>
        <w:t>емкости в количестве 3 штук наполнить увлажненной</w:t>
      </w:r>
      <w:r w:rsidRPr="00D127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7B5">
        <w:rPr>
          <w:rFonts w:ascii="Times New Roman" w:eastAsia="Times New Roman" w:hAnsi="Times New Roman" w:cs="Times New Roman"/>
          <w:sz w:val="28"/>
          <w:szCs w:val="28"/>
        </w:rPr>
        <w:t>почвосмесью</w:t>
      </w:r>
      <w:proofErr w:type="spellEnd"/>
      <w:r w:rsidRPr="00D127B5">
        <w:rPr>
          <w:rFonts w:ascii="Times New Roman" w:eastAsia="Times New Roman" w:hAnsi="Times New Roman" w:cs="Times New Roman"/>
          <w:sz w:val="28"/>
          <w:szCs w:val="28"/>
        </w:rPr>
        <w:t xml:space="preserve">. На родительском кусте </w:t>
      </w:r>
      <w:proofErr w:type="spellStart"/>
      <w:r w:rsidRPr="00D127B5">
        <w:rPr>
          <w:rFonts w:ascii="Times New Roman" w:eastAsia="Times New Roman" w:hAnsi="Times New Roman" w:cs="Times New Roman"/>
          <w:sz w:val="28"/>
          <w:szCs w:val="28"/>
        </w:rPr>
        <w:t>бугенвиллии</w:t>
      </w:r>
      <w:proofErr w:type="spellEnd"/>
      <w:r w:rsidRPr="00D127B5">
        <w:rPr>
          <w:rFonts w:ascii="Times New Roman" w:eastAsia="Times New Roman" w:hAnsi="Times New Roman" w:cs="Times New Roman"/>
          <w:sz w:val="28"/>
          <w:szCs w:val="28"/>
        </w:rPr>
        <w:t xml:space="preserve"> выбрать </w:t>
      </w:r>
      <w:proofErr w:type="spellStart"/>
      <w:r w:rsidRPr="00D127B5">
        <w:rPr>
          <w:rFonts w:ascii="Times New Roman" w:eastAsia="Times New Roman" w:hAnsi="Times New Roman" w:cs="Times New Roman"/>
          <w:sz w:val="28"/>
          <w:szCs w:val="28"/>
        </w:rPr>
        <w:t>неодревесневшие</w:t>
      </w:r>
      <w:proofErr w:type="spellEnd"/>
      <w:r w:rsidRPr="00D127B5">
        <w:rPr>
          <w:rFonts w:ascii="Times New Roman" w:eastAsia="Times New Roman" w:hAnsi="Times New Roman" w:cs="Times New Roman"/>
          <w:sz w:val="28"/>
          <w:szCs w:val="28"/>
        </w:rPr>
        <w:t xml:space="preserve"> молоденькие побеги. На участке побега, где планируется его укоренить нужно сделать царапину для стимулирования роста корней. После этой процедуры побег пригнуть к поверхности субстрата. Как только у отводок отрастут свои корешки, их отделить от материнского куста для самостоятельного роста и развития.</w:t>
      </w:r>
    </w:p>
    <w:p w:rsidR="00265AD0" w:rsidRDefault="00265AD0">
      <w:bookmarkStart w:id="0" w:name="_GoBack"/>
      <w:bookmarkEnd w:id="0"/>
    </w:p>
    <w:sectPr w:rsidR="0026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6F"/>
    <w:rsid w:val="000D70EC"/>
    <w:rsid w:val="00265AD0"/>
    <w:rsid w:val="009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F546-EED1-4593-8BE7-3593770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2021-11-19T10:38:00Z</dcterms:created>
  <dcterms:modified xsi:type="dcterms:W3CDTF">2021-11-19T10:38:00Z</dcterms:modified>
</cp:coreProperties>
</file>